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AE" w:rsidRDefault="0048259C" w:rsidP="00EA68AE">
      <w:pPr>
        <w:spacing w:after="0" w:line="259" w:lineRule="auto"/>
        <w:ind w:left="35" w:firstLine="0"/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1828800" cy="10242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AE" w:rsidRPr="00AC495F" w:rsidRDefault="00EA68AE" w:rsidP="00EA68AE">
      <w:pPr>
        <w:jc w:val="center"/>
        <w:rPr>
          <w:rFonts w:ascii="Times New Roman" w:hAnsi="Times New Roman" w:cs="Times New Roman"/>
          <w:b/>
          <w:szCs w:val="24"/>
          <w:lang w:val="es-ES"/>
        </w:rPr>
      </w:pPr>
      <w:r>
        <w:rPr>
          <w:rFonts w:ascii="Times New Roman" w:hAnsi="Times New Roman" w:cs="Times New Roman"/>
          <w:b/>
          <w:szCs w:val="24"/>
          <w:lang w:val="es-ES"/>
        </w:rPr>
        <w:t>129ª S</w:t>
      </w:r>
      <w:r w:rsidRPr="00AC495F">
        <w:rPr>
          <w:rFonts w:ascii="Times New Roman" w:hAnsi="Times New Roman" w:cs="Times New Roman"/>
          <w:b/>
          <w:szCs w:val="24"/>
          <w:lang w:val="es-ES"/>
        </w:rPr>
        <w:t>esión especial del Consejo de Derechos Humanos</w:t>
      </w:r>
    </w:p>
    <w:p w:rsidR="00EA68AE" w:rsidRPr="00AC495F" w:rsidRDefault="00EA68AE" w:rsidP="00EA68AE">
      <w:pPr>
        <w:jc w:val="center"/>
        <w:rPr>
          <w:rFonts w:ascii="Times New Roman" w:hAnsi="Times New Roman" w:cs="Times New Roman"/>
          <w:b/>
          <w:szCs w:val="24"/>
          <w:lang w:val="es-ES"/>
        </w:rPr>
      </w:pPr>
      <w:r w:rsidRPr="00AC495F">
        <w:rPr>
          <w:rFonts w:ascii="Times New Roman" w:hAnsi="Times New Roman" w:cs="Times New Roman"/>
          <w:b/>
          <w:szCs w:val="24"/>
          <w:lang w:val="es-ES"/>
        </w:rPr>
        <w:t>Ginebra, 12 de febrero de 2021</w:t>
      </w:r>
    </w:p>
    <w:p w:rsidR="00EA68AE" w:rsidRPr="00AC495F" w:rsidRDefault="00EA68AE" w:rsidP="00EA68AE">
      <w:pPr>
        <w:jc w:val="center"/>
        <w:rPr>
          <w:rFonts w:ascii="Times New Roman" w:hAnsi="Times New Roman" w:cs="Times New Roman"/>
          <w:b/>
          <w:szCs w:val="24"/>
          <w:lang w:val="es-ES"/>
        </w:rPr>
      </w:pPr>
      <w:r>
        <w:rPr>
          <w:rFonts w:ascii="Times New Roman" w:hAnsi="Times New Roman" w:cs="Times New Roman"/>
          <w:b/>
          <w:szCs w:val="24"/>
          <w:lang w:val="es-ES"/>
        </w:rPr>
        <w:t>I</w:t>
      </w:r>
      <w:r w:rsidRPr="00AC495F">
        <w:rPr>
          <w:rFonts w:ascii="Times New Roman" w:hAnsi="Times New Roman" w:cs="Times New Roman"/>
          <w:b/>
          <w:szCs w:val="24"/>
          <w:lang w:val="es-ES"/>
        </w:rPr>
        <w:t xml:space="preserve">mplicaciones </w:t>
      </w:r>
      <w:r w:rsidR="004C32BD" w:rsidRPr="00AC495F">
        <w:rPr>
          <w:rFonts w:ascii="Times New Roman" w:hAnsi="Times New Roman" w:cs="Times New Roman"/>
          <w:b/>
          <w:szCs w:val="24"/>
          <w:lang w:val="es-ES"/>
        </w:rPr>
        <w:t xml:space="preserve">para los derechos humanos </w:t>
      </w:r>
      <w:r w:rsidRPr="00AC495F">
        <w:rPr>
          <w:rFonts w:ascii="Times New Roman" w:hAnsi="Times New Roman" w:cs="Times New Roman"/>
          <w:b/>
          <w:szCs w:val="24"/>
          <w:lang w:val="es-ES"/>
        </w:rPr>
        <w:t xml:space="preserve">de la crisis en Myanmar </w:t>
      </w:r>
    </w:p>
    <w:p w:rsidR="00EA68AE" w:rsidRDefault="00EA68AE" w:rsidP="00EA68AE">
      <w:pPr>
        <w:rPr>
          <w:rFonts w:ascii="Times New Roman" w:hAnsi="Times New Roman" w:cs="Times New Roman"/>
          <w:szCs w:val="24"/>
          <w:lang w:val="es-ES"/>
        </w:rPr>
      </w:pPr>
    </w:p>
    <w:p w:rsidR="00EA68AE" w:rsidRDefault="00EA68AE" w:rsidP="00EA68AE">
      <w:pPr>
        <w:ind w:left="-567" w:right="-656"/>
        <w:rPr>
          <w:rFonts w:ascii="Times New Roman" w:hAnsi="Times New Roman" w:cs="Times New Roman"/>
          <w:szCs w:val="24"/>
          <w:lang w:val="es-ES"/>
        </w:rPr>
      </w:pPr>
      <w:r w:rsidRPr="00AC495F">
        <w:rPr>
          <w:rFonts w:ascii="Times New Roman" w:hAnsi="Times New Roman" w:cs="Times New Roman"/>
          <w:szCs w:val="24"/>
          <w:lang w:val="es-ES"/>
        </w:rPr>
        <w:t>Señor</w:t>
      </w:r>
      <w:r>
        <w:rPr>
          <w:rFonts w:ascii="Times New Roman" w:hAnsi="Times New Roman" w:cs="Times New Roman"/>
          <w:szCs w:val="24"/>
          <w:lang w:val="es-ES"/>
        </w:rPr>
        <w:t>a Presidenta:</w:t>
      </w:r>
    </w:p>
    <w:p w:rsidR="00EA68AE" w:rsidRDefault="00EA68AE" w:rsidP="00EA68AE">
      <w:pPr>
        <w:ind w:left="-567" w:right="-656"/>
        <w:rPr>
          <w:rFonts w:ascii="Times New Roman" w:hAnsi="Times New Roman" w:cs="Times New Roman"/>
          <w:szCs w:val="24"/>
          <w:lang w:val="es-ES"/>
        </w:rPr>
      </w:pPr>
      <w:r w:rsidRPr="00AC495F">
        <w:rPr>
          <w:rFonts w:ascii="Times New Roman" w:hAnsi="Times New Roman" w:cs="Times New Roman"/>
          <w:szCs w:val="24"/>
          <w:lang w:val="es-ES"/>
        </w:rPr>
        <w:t xml:space="preserve"> </w:t>
      </w:r>
    </w:p>
    <w:p w:rsidR="00EA68AE" w:rsidRDefault="00EA68AE" w:rsidP="00EA68AE">
      <w:pPr>
        <w:spacing w:after="0" w:line="360" w:lineRule="auto"/>
        <w:ind w:left="-567" w:right="-656"/>
        <w:rPr>
          <w:rFonts w:ascii="Times New Roman" w:hAnsi="Times New Roman" w:cs="Times New Roman"/>
          <w:szCs w:val="24"/>
          <w:lang w:val="es-ES"/>
        </w:rPr>
      </w:pPr>
      <w:r w:rsidRPr="00AC495F">
        <w:rPr>
          <w:rFonts w:ascii="Times New Roman" w:hAnsi="Times New Roman" w:cs="Times New Roman"/>
          <w:szCs w:val="24"/>
          <w:lang w:val="es-ES"/>
        </w:rPr>
        <w:t>haciéndo</w:t>
      </w:r>
      <w:r>
        <w:rPr>
          <w:rFonts w:ascii="Times New Roman" w:hAnsi="Times New Roman" w:cs="Times New Roman"/>
          <w:szCs w:val="24"/>
          <w:lang w:val="es-ES"/>
        </w:rPr>
        <w:t>nos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 eco de</w:t>
      </w:r>
      <w:r w:rsidR="004C32BD">
        <w:rPr>
          <w:rFonts w:ascii="Times New Roman" w:hAnsi="Times New Roman" w:cs="Times New Roman"/>
          <w:szCs w:val="24"/>
          <w:lang w:val="es-ES"/>
        </w:rPr>
        <w:t xml:space="preserve"> </w:t>
      </w:r>
      <w:r w:rsidRPr="00AC495F">
        <w:rPr>
          <w:rFonts w:ascii="Times New Roman" w:hAnsi="Times New Roman" w:cs="Times New Roman"/>
          <w:szCs w:val="24"/>
          <w:lang w:val="es-ES"/>
        </w:rPr>
        <w:t>l</w:t>
      </w:r>
      <w:r w:rsidR="004C32BD">
        <w:rPr>
          <w:rFonts w:ascii="Times New Roman" w:hAnsi="Times New Roman" w:cs="Times New Roman"/>
          <w:szCs w:val="24"/>
          <w:lang w:val="es-ES"/>
        </w:rPr>
        <w:t>a voz</w:t>
      </w:r>
      <w:r>
        <w:rPr>
          <w:rFonts w:ascii="Times New Roman" w:hAnsi="Times New Roman" w:cs="Times New Roman"/>
          <w:szCs w:val="24"/>
          <w:lang w:val="es-ES"/>
        </w:rPr>
        <w:t xml:space="preserve"> </w:t>
      </w:r>
      <w:r w:rsidRPr="00AC495F">
        <w:rPr>
          <w:rFonts w:ascii="Times New Roman" w:hAnsi="Times New Roman" w:cs="Times New Roman"/>
          <w:szCs w:val="24"/>
          <w:lang w:val="es-ES"/>
        </w:rPr>
        <w:t>de nuestros colaboradores locales</w:t>
      </w:r>
      <w:r>
        <w:rPr>
          <w:rFonts w:ascii="Times New Roman" w:hAnsi="Times New Roman" w:cs="Times New Roman"/>
          <w:szCs w:val="24"/>
          <w:lang w:val="es-ES"/>
        </w:rPr>
        <w:t xml:space="preserve"> de organismos </w:t>
      </w:r>
      <w:r w:rsidR="004C32BD">
        <w:rPr>
          <w:rFonts w:ascii="Times New Roman" w:hAnsi="Times New Roman" w:cs="Times New Roman"/>
          <w:szCs w:val="24"/>
          <w:lang w:val="es-ES"/>
        </w:rPr>
        <w:t>para la</w:t>
      </w:r>
      <w:r>
        <w:rPr>
          <w:rFonts w:ascii="Times New Roman" w:hAnsi="Times New Roman" w:cs="Times New Roman"/>
          <w:szCs w:val="24"/>
          <w:lang w:val="es-ES"/>
        </w:rPr>
        <w:t xml:space="preserve"> ayuda humanitaria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 y </w:t>
      </w:r>
      <w:r>
        <w:rPr>
          <w:rFonts w:ascii="Times New Roman" w:hAnsi="Times New Roman" w:cs="Times New Roman"/>
          <w:szCs w:val="24"/>
          <w:lang w:val="es-ES"/>
        </w:rPr>
        <w:t>l</w:t>
      </w:r>
      <w:r w:rsidRPr="00AC495F">
        <w:rPr>
          <w:rFonts w:ascii="Times New Roman" w:hAnsi="Times New Roman" w:cs="Times New Roman"/>
          <w:szCs w:val="24"/>
          <w:lang w:val="es-ES"/>
        </w:rPr>
        <w:t>a Iglesia c</w:t>
      </w:r>
      <w:r>
        <w:rPr>
          <w:rFonts w:ascii="Times New Roman" w:hAnsi="Times New Roman" w:cs="Times New Roman"/>
          <w:szCs w:val="24"/>
          <w:lang w:val="es-ES"/>
        </w:rPr>
        <w:t>atólica local, Ca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ritas expresa su </w:t>
      </w:r>
      <w:r>
        <w:rPr>
          <w:rFonts w:ascii="Times New Roman" w:hAnsi="Times New Roman" w:cs="Times New Roman"/>
          <w:szCs w:val="24"/>
          <w:lang w:val="es-ES"/>
        </w:rPr>
        <w:t>profunda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 preocupación por el impacto de la escalada de violencia en la ya frágil situación humanitaria y la capacidad de las organizaciones de ayuda para llegar a las personas necesitadas. </w:t>
      </w:r>
    </w:p>
    <w:p w:rsidR="00EA68AE" w:rsidRDefault="00EA68AE" w:rsidP="00EA68AE">
      <w:pPr>
        <w:spacing w:after="0" w:line="360" w:lineRule="auto"/>
        <w:ind w:left="-567" w:right="-656"/>
        <w:rPr>
          <w:rFonts w:ascii="Times New Roman" w:hAnsi="Times New Roman" w:cs="Times New Roman"/>
          <w:szCs w:val="24"/>
          <w:lang w:val="es-ES"/>
        </w:rPr>
      </w:pPr>
    </w:p>
    <w:p w:rsidR="00EA68AE" w:rsidRDefault="00EA68AE" w:rsidP="00EA68AE">
      <w:pPr>
        <w:spacing w:after="0" w:line="360" w:lineRule="auto"/>
        <w:ind w:left="-567" w:right="-656"/>
        <w:rPr>
          <w:rFonts w:ascii="Times New Roman" w:hAnsi="Times New Roman" w:cs="Times New Roman"/>
          <w:szCs w:val="24"/>
          <w:lang w:val="es-ES"/>
        </w:rPr>
      </w:pPr>
      <w:r w:rsidRPr="00AC495F">
        <w:rPr>
          <w:rFonts w:ascii="Times New Roman" w:hAnsi="Times New Roman" w:cs="Times New Roman"/>
          <w:szCs w:val="24"/>
          <w:lang w:val="es-ES"/>
        </w:rPr>
        <w:t xml:space="preserve">A finales de enero, la </w:t>
      </w:r>
      <w:r>
        <w:rPr>
          <w:rFonts w:ascii="Times New Roman" w:hAnsi="Times New Roman" w:cs="Times New Roman"/>
          <w:szCs w:val="24"/>
          <w:lang w:val="es-ES"/>
        </w:rPr>
        <w:t>O</w:t>
      </w:r>
      <w:r w:rsidRPr="00AC495F">
        <w:rPr>
          <w:rFonts w:ascii="Times New Roman" w:hAnsi="Times New Roman" w:cs="Times New Roman"/>
          <w:szCs w:val="24"/>
          <w:lang w:val="es-ES"/>
        </w:rPr>
        <w:t>N</w:t>
      </w:r>
      <w:r>
        <w:rPr>
          <w:rFonts w:ascii="Times New Roman" w:hAnsi="Times New Roman" w:cs="Times New Roman"/>
          <w:szCs w:val="24"/>
          <w:lang w:val="es-ES"/>
        </w:rPr>
        <w:t>U y otros organismos a</w:t>
      </w:r>
      <w:r w:rsidRPr="00AC495F">
        <w:rPr>
          <w:rFonts w:ascii="Times New Roman" w:hAnsi="Times New Roman" w:cs="Times New Roman"/>
          <w:szCs w:val="24"/>
          <w:lang w:val="es-ES"/>
        </w:rPr>
        <w:t>soci</w:t>
      </w:r>
      <w:r>
        <w:rPr>
          <w:rFonts w:ascii="Times New Roman" w:hAnsi="Times New Roman" w:cs="Times New Roman"/>
          <w:szCs w:val="24"/>
          <w:lang w:val="es-ES"/>
        </w:rPr>
        <w:t>ad</w:t>
      </w:r>
      <w:r w:rsidRPr="00AC495F">
        <w:rPr>
          <w:rFonts w:ascii="Times New Roman" w:hAnsi="Times New Roman" w:cs="Times New Roman"/>
          <w:szCs w:val="24"/>
          <w:lang w:val="es-ES"/>
        </w:rPr>
        <w:t>os</w:t>
      </w:r>
      <w:r>
        <w:rPr>
          <w:rFonts w:ascii="Times New Roman" w:hAnsi="Times New Roman" w:cs="Times New Roman"/>
          <w:szCs w:val="24"/>
          <w:lang w:val="es-ES"/>
        </w:rPr>
        <w:t xml:space="preserve"> para la ayuda humanitaria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 lanzaron el Plan de Respuest</w:t>
      </w:r>
      <w:r>
        <w:rPr>
          <w:rFonts w:ascii="Times New Roman" w:hAnsi="Times New Roman" w:cs="Times New Roman"/>
          <w:szCs w:val="24"/>
          <w:lang w:val="es-ES"/>
        </w:rPr>
        <w:t>a Humanitaria 2021 para Myanmar</w:t>
      </w:r>
      <w:r>
        <w:rPr>
          <w:rStyle w:val="Rimandonotaapidipagina"/>
          <w:rFonts w:ascii="Times New Roman" w:hAnsi="Times New Roman" w:cs="Times New Roman"/>
          <w:szCs w:val="24"/>
          <w:lang w:val="es-ES"/>
        </w:rPr>
        <w:footnoteReference w:id="1"/>
      </w:r>
      <w:r w:rsidR="004C32BD">
        <w:rPr>
          <w:rFonts w:ascii="Times New Roman" w:hAnsi="Times New Roman" w:cs="Times New Roman"/>
          <w:szCs w:val="24"/>
          <w:lang w:val="es-ES"/>
        </w:rPr>
        <w:t xml:space="preserve">, </w:t>
      </w:r>
      <w:r w:rsidRPr="00AC495F">
        <w:rPr>
          <w:rFonts w:ascii="Times New Roman" w:hAnsi="Times New Roman" w:cs="Times New Roman"/>
          <w:szCs w:val="24"/>
          <w:lang w:val="es-ES"/>
        </w:rPr>
        <w:t>con el fin de apoyar a c</w:t>
      </w:r>
      <w:r>
        <w:rPr>
          <w:rFonts w:ascii="Times New Roman" w:hAnsi="Times New Roman" w:cs="Times New Roman"/>
          <w:szCs w:val="24"/>
          <w:lang w:val="es-ES"/>
        </w:rPr>
        <w:t>asi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 un millón de personas necesitadas y responder a la actual pandemia de </w:t>
      </w:r>
      <w:r>
        <w:rPr>
          <w:rFonts w:ascii="Times New Roman" w:hAnsi="Times New Roman" w:cs="Times New Roman"/>
          <w:szCs w:val="24"/>
          <w:lang w:val="es-ES"/>
        </w:rPr>
        <w:t xml:space="preserve">la 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COVID-19. Sin embargo, desde </w:t>
      </w:r>
      <w:r w:rsidR="004C32BD">
        <w:rPr>
          <w:rFonts w:ascii="Times New Roman" w:hAnsi="Times New Roman" w:cs="Times New Roman"/>
          <w:szCs w:val="24"/>
          <w:lang w:val="es-ES"/>
        </w:rPr>
        <w:t>que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 estall</w:t>
      </w:r>
      <w:r>
        <w:rPr>
          <w:rFonts w:ascii="Times New Roman" w:hAnsi="Times New Roman" w:cs="Times New Roman"/>
          <w:szCs w:val="24"/>
          <w:lang w:val="es-ES"/>
        </w:rPr>
        <w:t>ó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 la crisis, el acceso a las comunidades vulnerables se ha restringido aún más, lo que ha puesto a prueba la capacidad de las organizaciones humanitarias para prestar asistencia vital y garantizar la protección de la p</w:t>
      </w:r>
      <w:r>
        <w:rPr>
          <w:rFonts w:ascii="Times New Roman" w:hAnsi="Times New Roman" w:cs="Times New Roman"/>
          <w:szCs w:val="24"/>
          <w:lang w:val="es-ES"/>
        </w:rPr>
        <w:t>oblación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, en particular </w:t>
      </w:r>
      <w:r>
        <w:rPr>
          <w:rFonts w:ascii="Times New Roman" w:hAnsi="Times New Roman" w:cs="Times New Roman"/>
          <w:szCs w:val="24"/>
          <w:lang w:val="es-ES"/>
        </w:rPr>
        <w:t xml:space="preserve">de quienes </w:t>
      </w:r>
      <w:r w:rsidRPr="00AC495F">
        <w:rPr>
          <w:rFonts w:ascii="Times New Roman" w:hAnsi="Times New Roman" w:cs="Times New Roman"/>
          <w:szCs w:val="24"/>
          <w:lang w:val="es-ES"/>
        </w:rPr>
        <w:t>se encuentran en las zonas afectadas por el conflicto y las comunidades de desplazados internos</w:t>
      </w:r>
      <w:r w:rsidR="004C32BD">
        <w:rPr>
          <w:rFonts w:ascii="Times New Roman" w:hAnsi="Times New Roman" w:cs="Times New Roman"/>
          <w:szCs w:val="24"/>
          <w:lang w:val="es-ES"/>
        </w:rPr>
        <w:t>,</w:t>
      </w:r>
      <w:r w:rsidRPr="00AC495F">
        <w:rPr>
          <w:rFonts w:ascii="Times New Roman" w:hAnsi="Times New Roman" w:cs="Times New Roman"/>
          <w:szCs w:val="24"/>
          <w:lang w:val="es-ES"/>
        </w:rPr>
        <w:t xml:space="preserve"> en los estados de </w:t>
      </w:r>
      <w:proofErr w:type="spellStart"/>
      <w:r w:rsidRPr="00AC495F">
        <w:rPr>
          <w:rFonts w:ascii="Times New Roman" w:hAnsi="Times New Roman" w:cs="Times New Roman"/>
          <w:szCs w:val="24"/>
          <w:lang w:val="es-ES"/>
        </w:rPr>
        <w:t>Kachin</w:t>
      </w:r>
      <w:proofErr w:type="spellEnd"/>
      <w:r w:rsidRPr="00AC495F">
        <w:rPr>
          <w:rFonts w:ascii="Times New Roman" w:hAnsi="Times New Roman" w:cs="Times New Roman"/>
          <w:szCs w:val="24"/>
          <w:lang w:val="es-ES"/>
        </w:rPr>
        <w:t xml:space="preserve">, </w:t>
      </w:r>
      <w:proofErr w:type="spellStart"/>
      <w:r w:rsidRPr="00AC495F">
        <w:rPr>
          <w:rFonts w:ascii="Times New Roman" w:hAnsi="Times New Roman" w:cs="Times New Roman"/>
          <w:szCs w:val="24"/>
          <w:lang w:val="es-ES"/>
        </w:rPr>
        <w:t>Shan</w:t>
      </w:r>
      <w:proofErr w:type="spellEnd"/>
      <w:r w:rsidRPr="00AC495F">
        <w:rPr>
          <w:rFonts w:ascii="Times New Roman" w:hAnsi="Times New Roman" w:cs="Times New Roman"/>
          <w:szCs w:val="24"/>
          <w:lang w:val="es-ES"/>
        </w:rPr>
        <w:t xml:space="preserve"> del Norte, Chin, </w:t>
      </w:r>
      <w:proofErr w:type="spellStart"/>
      <w:r w:rsidRPr="00AC495F">
        <w:rPr>
          <w:rFonts w:ascii="Times New Roman" w:hAnsi="Times New Roman" w:cs="Times New Roman"/>
          <w:szCs w:val="24"/>
          <w:lang w:val="es-ES"/>
        </w:rPr>
        <w:t>Rakhine</w:t>
      </w:r>
      <w:proofErr w:type="spellEnd"/>
      <w:r w:rsidRPr="00AC495F">
        <w:rPr>
          <w:rFonts w:ascii="Times New Roman" w:hAnsi="Times New Roman" w:cs="Times New Roman"/>
          <w:szCs w:val="24"/>
          <w:lang w:val="es-ES"/>
        </w:rPr>
        <w:t xml:space="preserve"> y </w:t>
      </w:r>
      <w:proofErr w:type="spellStart"/>
      <w:r w:rsidRPr="00AC495F">
        <w:rPr>
          <w:rFonts w:ascii="Times New Roman" w:hAnsi="Times New Roman" w:cs="Times New Roman"/>
          <w:szCs w:val="24"/>
          <w:lang w:val="es-ES"/>
        </w:rPr>
        <w:t>Kayin</w:t>
      </w:r>
      <w:proofErr w:type="spellEnd"/>
      <w:r w:rsidRPr="00AC495F">
        <w:rPr>
          <w:rFonts w:ascii="Times New Roman" w:hAnsi="Times New Roman" w:cs="Times New Roman"/>
          <w:szCs w:val="24"/>
          <w:lang w:val="es-ES"/>
        </w:rPr>
        <w:t xml:space="preserve">. </w:t>
      </w:r>
    </w:p>
    <w:p w:rsidR="00EA68AE" w:rsidRDefault="00EA68AE" w:rsidP="00EA68AE">
      <w:pPr>
        <w:spacing w:after="0" w:line="360" w:lineRule="auto"/>
        <w:ind w:left="-567" w:right="-656"/>
        <w:rPr>
          <w:rFonts w:ascii="Times New Roman" w:hAnsi="Times New Roman" w:cs="Times New Roman"/>
          <w:szCs w:val="24"/>
          <w:lang w:val="es-ES"/>
        </w:rPr>
      </w:pPr>
    </w:p>
    <w:p w:rsidR="00EA68AE" w:rsidRDefault="00EA68AE" w:rsidP="00EA68AE">
      <w:pPr>
        <w:spacing w:after="0" w:line="360" w:lineRule="auto"/>
        <w:ind w:left="-567" w:right="-656"/>
        <w:rPr>
          <w:rFonts w:ascii="Times New Roman" w:hAnsi="Times New Roman" w:cs="Times New Roman"/>
          <w:szCs w:val="24"/>
          <w:lang w:val="es-ES"/>
        </w:rPr>
      </w:pPr>
      <w:r w:rsidRPr="00AC495F">
        <w:rPr>
          <w:rFonts w:ascii="Times New Roman" w:hAnsi="Times New Roman" w:cs="Times New Roman"/>
          <w:szCs w:val="24"/>
          <w:lang w:val="es-ES"/>
        </w:rPr>
        <w:t>A la luz de estas circunstancias, hacemos un llamamiento a todas las partes interesadas para que</w:t>
      </w:r>
      <w:r>
        <w:rPr>
          <w:rFonts w:ascii="Times New Roman" w:hAnsi="Times New Roman" w:cs="Times New Roman"/>
          <w:szCs w:val="24"/>
          <w:lang w:val="es-ES"/>
        </w:rPr>
        <w:t>:</w:t>
      </w:r>
    </w:p>
    <w:p w:rsidR="00EA68AE" w:rsidRDefault="00EA68AE" w:rsidP="004C32BD">
      <w:pPr>
        <w:pStyle w:val="Paragrafoelenco"/>
        <w:numPr>
          <w:ilvl w:val="0"/>
          <w:numId w:val="2"/>
        </w:numPr>
        <w:spacing w:after="0" w:line="360" w:lineRule="auto"/>
        <w:ind w:left="-142" w:right="-656"/>
        <w:rPr>
          <w:rFonts w:ascii="Times New Roman" w:hAnsi="Times New Roman" w:cs="Times New Roman"/>
          <w:sz w:val="24"/>
          <w:szCs w:val="24"/>
          <w:lang w:val="es-ES"/>
        </w:rPr>
      </w:pPr>
      <w:r w:rsidRPr="007E782D">
        <w:rPr>
          <w:rFonts w:ascii="Times New Roman" w:hAnsi="Times New Roman" w:cs="Times New Roman"/>
          <w:sz w:val="24"/>
          <w:szCs w:val="24"/>
          <w:lang w:val="es-ES"/>
        </w:rPr>
        <w:t>garanticen un acceso humanitario seguro y sin obstáculos para prestar asistencia vital y reanudar la respuesta a la pandemia</w:t>
      </w:r>
      <w:r w:rsidR="004C32BD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EA68AE" w:rsidRDefault="00EA68AE" w:rsidP="004C32BD">
      <w:pPr>
        <w:pStyle w:val="Paragrafoelenco"/>
        <w:numPr>
          <w:ilvl w:val="0"/>
          <w:numId w:val="2"/>
        </w:numPr>
        <w:spacing w:after="0" w:line="360" w:lineRule="auto"/>
        <w:ind w:left="-142" w:right="-656"/>
        <w:rPr>
          <w:rFonts w:ascii="Times New Roman" w:hAnsi="Times New Roman" w:cs="Times New Roman"/>
          <w:sz w:val="24"/>
          <w:szCs w:val="24"/>
          <w:lang w:val="es-ES"/>
        </w:rPr>
      </w:pPr>
      <w:r w:rsidRPr="007E782D">
        <w:rPr>
          <w:rFonts w:ascii="Times New Roman" w:hAnsi="Times New Roman" w:cs="Times New Roman"/>
          <w:sz w:val="24"/>
          <w:szCs w:val="24"/>
          <w:lang w:val="es-ES"/>
        </w:rPr>
        <w:t>para que se abstengan de utiliz</w:t>
      </w:r>
      <w:r w:rsidR="004C32BD">
        <w:rPr>
          <w:rFonts w:ascii="Times New Roman" w:hAnsi="Times New Roman" w:cs="Times New Roman"/>
          <w:sz w:val="24"/>
          <w:szCs w:val="24"/>
          <w:lang w:val="es-ES"/>
        </w:rPr>
        <w:t>ar la violencia y restauren el e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>stado de derecho y los principios de la democracia.</w:t>
      </w:r>
    </w:p>
    <w:p w:rsidR="00EA68AE" w:rsidRDefault="00EA68AE" w:rsidP="00EA68AE">
      <w:pPr>
        <w:spacing w:after="0" w:line="360" w:lineRule="auto"/>
        <w:ind w:left="-567" w:right="-656"/>
        <w:rPr>
          <w:rFonts w:ascii="Times New Roman" w:hAnsi="Times New Roman" w:cs="Times New Roman"/>
          <w:szCs w:val="24"/>
          <w:lang w:val="es-ES"/>
        </w:rPr>
      </w:pPr>
    </w:p>
    <w:p w:rsidR="00EA68AE" w:rsidRDefault="00EA68AE" w:rsidP="00EA68AE">
      <w:pPr>
        <w:spacing w:after="0" w:line="360" w:lineRule="auto"/>
        <w:ind w:left="-567" w:right="-656"/>
        <w:rPr>
          <w:rFonts w:ascii="Times New Roman" w:hAnsi="Times New Roman" w:cs="Times New Roman"/>
          <w:szCs w:val="24"/>
          <w:lang w:val="es-ES"/>
        </w:rPr>
      </w:pPr>
      <w:r w:rsidRPr="007E782D">
        <w:rPr>
          <w:rFonts w:ascii="Times New Roman" w:hAnsi="Times New Roman" w:cs="Times New Roman"/>
          <w:szCs w:val="24"/>
          <w:lang w:val="es-ES"/>
        </w:rPr>
        <w:t xml:space="preserve"> También </w:t>
      </w:r>
      <w:r>
        <w:rPr>
          <w:rFonts w:ascii="Times New Roman" w:hAnsi="Times New Roman" w:cs="Times New Roman"/>
          <w:szCs w:val="24"/>
          <w:lang w:val="es-ES"/>
        </w:rPr>
        <w:t xml:space="preserve">exhortamos al </w:t>
      </w:r>
      <w:r w:rsidRPr="007E782D">
        <w:rPr>
          <w:rFonts w:ascii="Times New Roman" w:hAnsi="Times New Roman" w:cs="Times New Roman"/>
          <w:szCs w:val="24"/>
          <w:lang w:val="es-ES"/>
        </w:rPr>
        <w:t>Consejo de Derechos Humanos y a la comunidad internacional para que</w:t>
      </w:r>
      <w:r>
        <w:rPr>
          <w:rFonts w:ascii="Times New Roman" w:hAnsi="Times New Roman" w:cs="Times New Roman"/>
          <w:szCs w:val="24"/>
          <w:lang w:val="es-ES"/>
        </w:rPr>
        <w:t>:</w:t>
      </w:r>
    </w:p>
    <w:p w:rsidR="00EA68AE" w:rsidRDefault="00EA68AE" w:rsidP="004C32BD">
      <w:pPr>
        <w:pStyle w:val="Paragrafoelenco"/>
        <w:numPr>
          <w:ilvl w:val="0"/>
          <w:numId w:val="3"/>
        </w:numPr>
        <w:spacing w:after="0" w:line="360" w:lineRule="auto"/>
        <w:ind w:left="-142" w:right="-656"/>
        <w:rPr>
          <w:rFonts w:ascii="Times New Roman" w:hAnsi="Times New Roman" w:cs="Times New Roman"/>
          <w:sz w:val="24"/>
          <w:szCs w:val="24"/>
          <w:lang w:val="es-ES"/>
        </w:rPr>
      </w:pPr>
      <w:r w:rsidRPr="007E782D">
        <w:rPr>
          <w:rFonts w:ascii="Times New Roman" w:hAnsi="Times New Roman" w:cs="Times New Roman"/>
          <w:sz w:val="24"/>
          <w:szCs w:val="24"/>
          <w:lang w:val="es-ES"/>
        </w:rPr>
        <w:t>sigan de cerca la situación humanitaria y los derechos humanos en Myanmar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con 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>
        <w:rPr>
          <w:rFonts w:ascii="Times New Roman" w:hAnsi="Times New Roman" w:cs="Times New Roman"/>
          <w:sz w:val="24"/>
          <w:szCs w:val="24"/>
          <w:lang w:val="es-ES"/>
        </w:rPr>
        <w:t>pertinentes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 xml:space="preserve"> mecanismos de la </w:t>
      </w:r>
      <w:r>
        <w:rPr>
          <w:rFonts w:ascii="Times New Roman" w:hAnsi="Times New Roman" w:cs="Times New Roman"/>
          <w:sz w:val="24"/>
          <w:szCs w:val="24"/>
          <w:lang w:val="es-ES"/>
        </w:rPr>
        <w:t>ONU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32BD">
        <w:rPr>
          <w:rFonts w:ascii="Times New Roman" w:hAnsi="Times New Roman" w:cs="Times New Roman"/>
          <w:sz w:val="24"/>
          <w:szCs w:val="24"/>
          <w:lang w:val="es-ES"/>
        </w:rPr>
        <w:t>en esta materia;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</w:p>
    <w:p w:rsidR="00EA68AE" w:rsidRPr="007E782D" w:rsidRDefault="00EA68AE" w:rsidP="004C32BD">
      <w:pPr>
        <w:pStyle w:val="Paragrafoelenco"/>
        <w:numPr>
          <w:ilvl w:val="0"/>
          <w:numId w:val="3"/>
        </w:numPr>
        <w:spacing w:after="0" w:line="360" w:lineRule="auto"/>
        <w:ind w:left="-142" w:right="-656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solidaricen con 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población de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 xml:space="preserve"> Myanmar y apoyen todos los esfuerzos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posibles 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>para lograr una solución pacífica de la actual crisis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 xml:space="preserve"> a través del diálogo y la reconciliación y de acuerdo con la voluntad del pueblo de Myanmar, que es la única manera de lograr "una co</w:t>
      </w:r>
      <w:r w:rsidR="0031011C">
        <w:rPr>
          <w:rFonts w:ascii="Times New Roman" w:hAnsi="Times New Roman" w:cs="Times New Roman"/>
          <w:sz w:val="24"/>
          <w:szCs w:val="24"/>
          <w:lang w:val="es-ES"/>
        </w:rPr>
        <w:t xml:space="preserve">nvivencia 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 xml:space="preserve">  democrática</w:t>
      </w:r>
      <w:r w:rsidR="00705C94" w:rsidRPr="00705C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5C94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705C94" w:rsidRPr="007E782D">
        <w:rPr>
          <w:rFonts w:ascii="Times New Roman" w:hAnsi="Times New Roman" w:cs="Times New Roman"/>
          <w:sz w:val="24"/>
          <w:szCs w:val="24"/>
          <w:lang w:val="es-ES"/>
        </w:rPr>
        <w:t>armoniosa</w:t>
      </w:r>
      <w:r w:rsidRPr="007E782D">
        <w:rPr>
          <w:rFonts w:ascii="Times New Roman" w:hAnsi="Times New Roman" w:cs="Times New Roman"/>
          <w:sz w:val="24"/>
          <w:szCs w:val="24"/>
          <w:lang w:val="es-ES"/>
        </w:rPr>
        <w:t>".</w:t>
      </w:r>
      <w:r>
        <w:rPr>
          <w:rStyle w:val="Rimandonotaapidipagina"/>
          <w:rFonts w:ascii="Times New Roman" w:hAnsi="Times New Roman" w:cs="Times New Roman"/>
          <w:sz w:val="24"/>
          <w:szCs w:val="24"/>
          <w:lang w:val="es-ES"/>
        </w:rPr>
        <w:footnoteReference w:id="2"/>
      </w:r>
    </w:p>
    <w:p w:rsidR="00EA68AE" w:rsidRPr="00EA68AE" w:rsidRDefault="00EA68AE" w:rsidP="00EA68AE">
      <w:pPr>
        <w:spacing w:after="0" w:line="259" w:lineRule="auto"/>
        <w:ind w:left="35" w:firstLine="0"/>
        <w:jc w:val="center"/>
        <w:rPr>
          <w:lang w:val="es-ES"/>
        </w:rPr>
      </w:pPr>
    </w:p>
    <w:sectPr w:rsidR="00EA68AE" w:rsidRPr="00EA68AE" w:rsidSect="00EA68AE">
      <w:pgSz w:w="11899" w:h="16838"/>
      <w:pgMar w:top="284" w:right="1682" w:bottom="9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83" w:rsidRDefault="00675783">
      <w:pPr>
        <w:spacing w:after="0" w:line="240" w:lineRule="auto"/>
      </w:pPr>
      <w:r>
        <w:separator/>
      </w:r>
    </w:p>
  </w:endnote>
  <w:endnote w:type="continuationSeparator" w:id="0">
    <w:p w:rsidR="00675783" w:rsidRDefault="006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83" w:rsidRDefault="00675783">
      <w:pPr>
        <w:spacing w:after="0" w:line="281" w:lineRule="auto"/>
        <w:ind w:left="0" w:firstLine="0"/>
      </w:pPr>
      <w:r>
        <w:separator/>
      </w:r>
    </w:p>
  </w:footnote>
  <w:footnote w:type="continuationSeparator" w:id="0">
    <w:p w:rsidR="00675783" w:rsidRDefault="00675783">
      <w:pPr>
        <w:spacing w:after="0" w:line="281" w:lineRule="auto"/>
        <w:ind w:left="0" w:firstLine="0"/>
      </w:pPr>
      <w:r>
        <w:continuationSeparator/>
      </w:r>
    </w:p>
  </w:footnote>
  <w:footnote w:id="1">
    <w:p w:rsidR="00EA68AE" w:rsidRPr="00AC495F" w:rsidRDefault="00EA68AE" w:rsidP="00EA68AE">
      <w:pPr>
        <w:pStyle w:val="Testonotaapidipagina"/>
        <w:rPr>
          <w:rFonts w:ascii="Times New Roman" w:hAnsi="Times New Roman" w:cs="Times New Roman"/>
          <w:sz w:val="16"/>
          <w:szCs w:val="16"/>
          <w:lang w:val="en-GB"/>
        </w:rPr>
      </w:pPr>
      <w:r w:rsidRPr="00AC495F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AC495F">
        <w:rPr>
          <w:rFonts w:ascii="Times New Roman" w:hAnsi="Times New Roman" w:cs="Times New Roman"/>
          <w:sz w:val="16"/>
          <w:szCs w:val="16"/>
          <w:lang w:val="en-GB"/>
        </w:rPr>
        <w:t xml:space="preserve"> https://reliefweb.int/sites/reliefweb.int/files/resources/mmr_humanitarian_response_plan_2021_fin al.pdf</w:t>
      </w:r>
    </w:p>
  </w:footnote>
  <w:footnote w:id="2">
    <w:p w:rsidR="00EA68AE" w:rsidRPr="007E782D" w:rsidRDefault="00EA68AE" w:rsidP="00EA68AE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7E782D">
        <w:rPr>
          <w:lang w:val="en-GB"/>
        </w:rPr>
        <w:t xml:space="preserve"> </w:t>
      </w:r>
      <w:r w:rsidR="00705C94" w:rsidRPr="00E14FEB">
        <w:rPr>
          <w:rFonts w:ascii="Times New Roman" w:hAnsi="Times New Roman" w:cs="Times New Roman"/>
          <w:sz w:val="16"/>
          <w:szCs w:val="16"/>
          <w:lang w:val="en-GB"/>
        </w:rPr>
        <w:t>https://www.vaticannews.va/es/papa/news/2021-02/papa-francisco-ora-myanmar-promover-justicia-estabilidad.html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A25"/>
    <w:multiLevelType w:val="hybridMultilevel"/>
    <w:tmpl w:val="9C18E14E"/>
    <w:lvl w:ilvl="0" w:tplc="CAD000D2">
      <w:start w:val="1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ACD7E50"/>
    <w:multiLevelType w:val="hybridMultilevel"/>
    <w:tmpl w:val="5212013C"/>
    <w:lvl w:ilvl="0" w:tplc="CAD000D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6B4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09E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CC7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023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622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01F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AF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C75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C379E6"/>
    <w:multiLevelType w:val="hybridMultilevel"/>
    <w:tmpl w:val="8D3EF6A6"/>
    <w:lvl w:ilvl="0" w:tplc="CAD000D2">
      <w:start w:val="1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AE"/>
    <w:rsid w:val="0031011C"/>
    <w:rsid w:val="0048259C"/>
    <w:rsid w:val="004C32BD"/>
    <w:rsid w:val="00675783"/>
    <w:rsid w:val="00705C94"/>
    <w:rsid w:val="00AD0BB8"/>
    <w:rsid w:val="00B220AE"/>
    <w:rsid w:val="00E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F7A"/>
  <w15:docId w15:val="{1FC7ECE2-FAD3-4483-8541-F8C77DE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268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70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0B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0BB8"/>
    <w:rPr>
      <w:rFonts w:ascii="Cambria" w:eastAsia="Cambria" w:hAnsi="Cambria" w:cs="Cambria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0BB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68A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8508-C8EC-4216-A9A3-8A4F39FF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Vitillo</dc:creator>
  <cp:keywords/>
  <cp:lastModifiedBy>Mariángeles Carvajal</cp:lastModifiedBy>
  <cp:revision>3</cp:revision>
  <dcterms:created xsi:type="dcterms:W3CDTF">2021-02-16T11:29:00Z</dcterms:created>
  <dcterms:modified xsi:type="dcterms:W3CDTF">2021-02-16T11:46:00Z</dcterms:modified>
</cp:coreProperties>
</file>